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Domanda di partecipazione alla selezione pubblica </w:t>
      </w:r>
    </w:p>
    <w:p w:rsidR="006328E2" w:rsidRPr="0004457D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 w:rsidRPr="0004457D">
        <w:rPr>
          <w:rFonts w:ascii="Ubuntu" w:eastAsia="Ubuntu" w:hAnsi="Ubuntu" w:cs="Ubuntu"/>
          <w:b/>
        </w:rPr>
        <w:t xml:space="preserve">per n. </w:t>
      </w:r>
      <w:r w:rsidR="0004457D" w:rsidRPr="0004457D">
        <w:rPr>
          <w:rFonts w:ascii="Ubuntu" w:eastAsia="Ubuntu" w:hAnsi="Ubuntu" w:cs="Ubuntu"/>
          <w:b/>
        </w:rPr>
        <w:t>1</w:t>
      </w:r>
      <w:r w:rsidRPr="0004457D">
        <w:rPr>
          <w:rFonts w:ascii="Ubuntu" w:eastAsia="Ubuntu" w:hAnsi="Ubuntu" w:cs="Ubuntu"/>
          <w:b/>
        </w:rPr>
        <w:t xml:space="preserve"> posizione </w:t>
      </w:r>
      <w:r w:rsidR="0004457D" w:rsidRPr="0004457D">
        <w:rPr>
          <w:rFonts w:ascii="Ubuntu" w:eastAsia="Ubuntu" w:hAnsi="Ubuntu" w:cs="Ubuntu"/>
          <w:b/>
        </w:rPr>
        <w:t xml:space="preserve">di </w:t>
      </w:r>
      <w:r w:rsidR="00DE37A0">
        <w:rPr>
          <w:rFonts w:ascii="Ubuntu" w:eastAsia="Ubuntu" w:hAnsi="Ubuntu" w:cs="Ubuntu"/>
          <w:b/>
        </w:rPr>
        <w:t xml:space="preserve">esperto di diritto amministrativo, societario e civile </w:t>
      </w:r>
      <w:r w:rsidRPr="0004457D">
        <w:rPr>
          <w:rFonts w:ascii="Ubuntu" w:eastAsia="Ubuntu" w:hAnsi="Ubuntu" w:cs="Ubuntu"/>
          <w:b/>
        </w:rPr>
        <w:t xml:space="preserve">nella Divisione </w:t>
      </w:r>
      <w:r w:rsidR="0004457D" w:rsidRPr="0004457D">
        <w:rPr>
          <w:rFonts w:ascii="Ubuntu" w:eastAsia="Ubuntu" w:hAnsi="Ubuntu" w:cs="Ubuntu"/>
          <w:b/>
        </w:rPr>
        <w:t>Amministrativa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  <w:r w:rsidRPr="0004457D">
        <w:rPr>
          <w:rFonts w:ascii="Ubuntu" w:eastAsia="Ubuntu" w:hAnsi="Ubuntu" w:cs="Ubuntu"/>
        </w:rPr>
        <w:t>(da presentare in carta semplice)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________________________________________________________________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:rsidR="006328E2" w:rsidRPr="004C1763" w:rsidRDefault="00227F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ammesso alla procedura di selezione pubblica per l’Assunzione a tempo pieno </w:t>
      </w:r>
      <w:r w:rsidRPr="004C1763">
        <w:rPr>
          <w:rFonts w:ascii="Ubuntu" w:eastAsia="Ubuntu" w:hAnsi="Ubuntu" w:cs="Ubuntu"/>
        </w:rPr>
        <w:t xml:space="preserve">e indeterminato </w:t>
      </w:r>
      <w:bookmarkStart w:id="0" w:name="_GoBack"/>
      <w:bookmarkEnd w:id="0"/>
      <w:r w:rsidRPr="004C1763">
        <w:rPr>
          <w:rFonts w:ascii="Ubuntu" w:eastAsia="Ubuntu" w:hAnsi="Ubuntu" w:cs="Ubuntu"/>
        </w:rPr>
        <w:t>di</w:t>
      </w:r>
      <w:r>
        <w:rPr>
          <w:rFonts w:ascii="Ubuntu" w:eastAsia="Ubuntu" w:hAnsi="Ubuntu" w:cs="Ubuntu"/>
        </w:rPr>
        <w:t xml:space="preserve"> n. </w:t>
      </w:r>
      <w:r w:rsidR="004C1763">
        <w:rPr>
          <w:rFonts w:ascii="Ubuntu" w:eastAsia="Ubuntu" w:hAnsi="Ubuntu" w:cs="Ubuntu"/>
        </w:rPr>
        <w:t xml:space="preserve">1 </w:t>
      </w:r>
      <w:r>
        <w:rPr>
          <w:rFonts w:ascii="Ubuntu" w:eastAsia="Ubuntu" w:hAnsi="Ubuntu" w:cs="Ubuntu"/>
        </w:rPr>
        <w:t xml:space="preserve">posizione </w:t>
      </w:r>
      <w:r w:rsidR="008B00E0">
        <w:rPr>
          <w:rFonts w:ascii="Ubuntu" w:eastAsia="Ubuntu" w:hAnsi="Ubuntu" w:cs="Ubuntu"/>
        </w:rPr>
        <w:t xml:space="preserve">di </w:t>
      </w:r>
      <w:r w:rsidR="00DE37A0">
        <w:rPr>
          <w:rFonts w:ascii="Ubuntu" w:eastAsia="Ubuntu" w:hAnsi="Ubuntu" w:cs="Ubuntu"/>
        </w:rPr>
        <w:t>Esperto di diritto amministrativo, societario e civile</w:t>
      </w:r>
      <w:r w:rsidR="004C1763"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 xml:space="preserve">nella Divisione </w:t>
      </w:r>
      <w:r w:rsidR="004C1763" w:rsidRPr="004C1763">
        <w:rPr>
          <w:rFonts w:ascii="Ubuntu" w:eastAsia="Ubuntu" w:hAnsi="Ubuntu" w:cs="Ubuntu"/>
        </w:rPr>
        <w:t>Amministrativa</w:t>
      </w:r>
      <w:r w:rsidR="004C1763">
        <w:rPr>
          <w:rFonts w:ascii="Ubuntu" w:eastAsia="Ubuntu" w:hAnsi="Ubuntu" w:cs="Ubuntu"/>
        </w:rPr>
        <w:t>.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Lgs. 30.6.2003, n. 196 allegata al presente modulo,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(Prov. _</w:t>
      </w:r>
      <w:proofErr w:type="gramStart"/>
      <w:r>
        <w:rPr>
          <w:rFonts w:ascii="Ubuntu" w:eastAsia="Ubuntu" w:hAnsi="Ubuntu" w:cs="Ubuntu"/>
        </w:rPr>
        <w:t>_ )</w:t>
      </w:r>
      <w:proofErr w:type="gramEnd"/>
      <w:r>
        <w:rPr>
          <w:rFonts w:ascii="Ubuntu" w:eastAsia="Ubuntu" w:hAnsi="Ubuntu" w:cs="Ubuntu"/>
        </w:rPr>
        <w:t xml:space="preserve"> il </w:t>
      </w:r>
      <w:r>
        <w:rPr>
          <w:rFonts w:ascii="Ubuntu" w:eastAsia="Ubuntu" w:hAnsi="Ubuntu" w:cs="Ubuntu"/>
        </w:rPr>
        <w:tab/>
        <w:t>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residente a __________________</w:t>
      </w:r>
      <w:r>
        <w:rPr>
          <w:rFonts w:ascii="Ubuntu" w:eastAsia="Ubuntu" w:hAnsi="Ubuntu" w:cs="Ubuntu"/>
        </w:rPr>
        <w:tab/>
        <w:t xml:space="preserve"> (Prov.__) CAP _______________________________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essere: 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italiano/a;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di altro Stato membro dell’Unione Europea;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avere ottima conoscenza della lingua italiana;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di godere dei diritti politici e civili;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non aver riportato condanne penali passate in giudicato e non essere destinatario di provvedimenti che riguardano l’applicazione di misure di prevenzione e di provvedimenti amministrativi iscritti nel casellario giudiziale;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non essere sottoposto a procedimenti penali;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BARRARE UNA DELLE DUE OPZIONI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</w:t>
      </w:r>
      <w:r w:rsidRPr="008B00E0">
        <w:rPr>
          <w:rFonts w:ascii="Ubuntu" w:eastAsia="Ubuntu" w:hAnsi="Ubuntu" w:cs="Ubuntu"/>
        </w:rPr>
        <w:t xml:space="preserve">di possedere idoneità fisica “piena” alla mansione </w:t>
      </w:r>
      <w:r w:rsidRPr="008B00E0">
        <w:rPr>
          <w:rFonts w:ascii="MS Gothic" w:eastAsia="MS Gothic" w:hAnsi="MS Gothic" w:cs="MS Gothic" w:hint="eastAsia"/>
        </w:rPr>
        <w:t>▢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b) di essere soggetto disabile appartenente alle categorie di cui all’art.1 della Legge 12 marzo 1999, n.68, e iscritti negli elenchi di cui all</w:t>
      </w:r>
      <w:r w:rsidR="008B00E0">
        <w:rPr>
          <w:rFonts w:ascii="Ubuntu" w:eastAsia="Ubuntu" w:hAnsi="Ubuntu" w:cs="Ubuntu"/>
        </w:rPr>
        <w:t>’art.8 della citata legge 68/99;</w:t>
      </w:r>
      <w:r>
        <w:rPr>
          <w:rFonts w:ascii="Ubuntu" w:eastAsia="Ubuntu" w:hAnsi="Ubuntu" w:cs="Ubuntu"/>
        </w:rPr>
        <w:t xml:space="preserve"> 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Ubuntu" w:eastAsia="Ubuntu" w:hAnsi="Ubuntu" w:cs="Ubuntu"/>
        </w:rPr>
        <w:t>provinding</w:t>
      </w:r>
      <w:proofErr w:type="spellEnd"/>
      <w:r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>
        <w:rPr>
          <w:rFonts w:ascii="Ubuntu" w:eastAsia="Ubuntu" w:hAnsi="Ubuntu" w:cs="Ubuntu"/>
        </w:rPr>
        <w:t>L.n</w:t>
      </w:r>
      <w:proofErr w:type="spellEnd"/>
      <w:r>
        <w:rPr>
          <w:rFonts w:ascii="Ubuntu" w:eastAsia="Ubuntu" w:hAnsi="Ubuntu" w:cs="Ubuntu"/>
        </w:rPr>
        <w:t xml:space="preserve">. 147/2013; 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 conseguito il seguente titolo di studio __________________________________ come richiesto nell’avviso di selezione di cui si propone domanda di partecipazione;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possedere la conoscenza e di saper utilizzare il personal computer;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conoscere la lingua inglese.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D.LGS.N. 165/2001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(luogo e data)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(firma per esteso del dichiarante)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hbcs2h4a59zc" w:colFirst="0" w:colLast="0"/>
      <w:bookmarkEnd w:id="1"/>
    </w:p>
    <w:p w:rsidR="00095A8B" w:rsidRPr="00095A8B" w:rsidRDefault="00095A8B" w:rsidP="00095A8B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lastRenderedPageBreak/>
        <w:t xml:space="preserve">INFORMATIVA per il trattamento dei dati </w:t>
      </w:r>
      <w:proofErr w:type="gramStart"/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>personali  ai</w:t>
      </w:r>
      <w:proofErr w:type="gramEnd"/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 xml:space="preserve"> sensi dell’art 13 del Regolamento europeo n. 679/2016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1. Premessa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Ai sensi dell’art. 13 del Regolamento europeo n. 679/2016,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in qualità di “Titolare” del trattamento, è tenuta a fornirle informazioni in merito all’utilizzo dei suoi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2. Identità e i dati di contatto del titolare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Il Titolare del trattamento dei dati personali di cui alla presente Informativa è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, con sede in Via della Liberazione n. 15, in Bologna (40128). In caso di esercizio del diritto di accesso ai propri dati personali si invita l’interessato a presentare le richieste, di cui al precedente paragrafo, a: Lepida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Affari interni &amp; Segreteria, Viale della Liberazione n. 15 - 40128 Bologna, per iscritto o recandosi direttamente presso la sede sopraindicata.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Telefono 0516338800 - Fax 0519525156, e-mail </w:t>
      </w:r>
      <w:hyperlink r:id="rId7" w:history="1">
        <w:r w:rsidRPr="00095A8B">
          <w:rPr>
            <w:rFonts w:ascii="Ubuntu" w:eastAsia="Times New Roman" w:hAnsi="Ubuntu" w:cs="Times New Roman"/>
            <w:b/>
            <w:bCs/>
            <w:color w:val="000000"/>
            <w:sz w:val="18"/>
            <w:szCs w:val="18"/>
            <w:lang w:val="it-IT"/>
          </w:rPr>
          <w:t>segreteria@lepida.it</w:t>
        </w:r>
      </w:hyperlink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pec</w:t>
      </w:r>
      <w:proofErr w:type="spellEnd"/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 segreteria@pec.lepida.it.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3. Il Responsabile della protezione dei dati personali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designato quale Responsabile della protezione dei dati l’Ing.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Kussai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Shahin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(</w:t>
      </w:r>
      <w:hyperlink r:id="rId8" w:history="1">
        <w:r w:rsidRPr="00095A8B">
          <w:rPr>
            <w:rFonts w:ascii="Ubuntu" w:eastAsia="Times New Roman" w:hAnsi="Ubuntu" w:cs="Times New Roman"/>
            <w:color w:val="1155CC"/>
            <w:sz w:val="18"/>
            <w:szCs w:val="18"/>
            <w:u w:val="single"/>
            <w:lang w:val="it-IT"/>
          </w:rPr>
          <w:t>dpo@lepida.it</w:t>
        </w:r>
      </w:hyperlink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).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4. Responsabili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può avvalersi di soggetti terzi per l’espletamento di attività e relativi trattamenti di dati personali di cui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Vengono formalizzate da parte di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5. Soggetti autorizzati al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sono trattati da personale interno previamente autorizzato e designato quale trattamento, a cui sono impartite idonee istruzioni in ordine a misure, accorgimenti, modus operandi, tutti volti alla concreta tutela dei tuoi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6. Finalità e base giuridica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sono trattati, in conformità all’art. 6.1 del Regolamento </w:t>
      </w:r>
      <w:proofErr w:type="gram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europeo,  per</w:t>
      </w:r>
      <w:proofErr w:type="gram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lo svolgimento del procedimento selettivo per il quale sono dichiarati, per l’eventuale conferimento dell’ assunzione, per la gestione delle graduatorie (ove previste nel bando).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E’ possibile che il trattamento comprenda anche “categorie particolari di dati personali” ai sensi dell’art. 9 e dati di cui all’art.  10 del Regolamento europeo (ex dati c.d. sensibili) (es. stato di salute e disabilità, dati giudiziari, etc.). Il trattamento di questi dati, infatti, è previsto dalle norme che regolano le selezioni (es. per fornire idoneo supporto ai candidati con disabilità, per verificare i requisiti personali dei candidati, etc.).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dei candidati sono trattati dai componenti della commissione, dagli uffici amministrativi preposti alle procedure selettive e da quelli preposti alla formalizzazione delle assunzioni. </w:t>
      </w:r>
    </w:p>
    <w:p w:rsidR="00095A8B" w:rsidRPr="00095A8B" w:rsidRDefault="00095A8B" w:rsidP="0009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7. Destinatari dei dati personali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oggetto di comunicazione o diffusione, fatta eccezione per la: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 ai soggetti che effettuano istanza di accesso ai sensi della L. 241/1990;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 ai soggetti che effettuano istanza di accesso civico, previa valutazione dei limiti cui è sottoposta tale comunicazione ai sensi dell’art. 5 bis del D.lgs. 33/2013;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pubblicazione ai sensi della normativa in materia di trasparenza.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8. Trasferimento dei dati personali a Paesi extra UE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trasferiti al di fuori dell’Unione europea.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9. Periodo di conservazione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10. I suoi diritti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Nella sua qualità di interessato, Lei ha diritto, ai sensi degli artt. 15 e ss. del Regolamento (UE):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lastRenderedPageBreak/>
        <w:t>di accesso ai dati personali;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ottenere la rettifica o la cancellazione degli stessi o la limitazione del trattamento che lo riguardano;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opporsi al trattamento;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proporre reclamo al Garante per la protezione dei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11. Conferimento dei dati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Il conferimento dei Suoi dati è facoltativo, ma necessario per le finalità sopra indicate.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In mancanza non sarà possibile adempiere alle finalità descritte al punto 6 (“Finalità del trattamento”)</w:t>
      </w:r>
      <w:r w:rsidRPr="00095A8B">
        <w:rPr>
          <w:rFonts w:ascii="Ubuntu" w:eastAsia="Times New Roman" w:hAnsi="Ubuntu" w:cs="Times New Roman"/>
          <w:i/>
          <w:iCs/>
          <w:color w:val="000000"/>
          <w:sz w:val="18"/>
          <w:szCs w:val="18"/>
          <w:lang w:val="it-IT"/>
        </w:rPr>
        <w:t>.</w:t>
      </w:r>
    </w:p>
    <w:p w:rsidR="00095A8B" w:rsidRPr="00095A8B" w:rsidRDefault="00095A8B">
      <w:pPr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</w:p>
    <w:sectPr w:rsidR="00095A8B" w:rsidRPr="00095A8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01" w:rsidRDefault="00AB7801">
      <w:pPr>
        <w:spacing w:line="240" w:lineRule="auto"/>
      </w:pPr>
      <w:r>
        <w:separator/>
      </w:r>
    </w:p>
  </w:endnote>
  <w:endnote w:type="continuationSeparator" w:id="0">
    <w:p w:rsidR="00AB7801" w:rsidRDefault="00AB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E2" w:rsidRDefault="00227F9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95A8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01" w:rsidRDefault="00AB7801">
      <w:pPr>
        <w:spacing w:line="240" w:lineRule="auto"/>
      </w:pPr>
      <w:r>
        <w:separator/>
      </w:r>
    </w:p>
  </w:footnote>
  <w:footnote w:type="continuationSeparator" w:id="0">
    <w:p w:rsidR="00AB7801" w:rsidRDefault="00AB7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B07"/>
    <w:multiLevelType w:val="multilevel"/>
    <w:tmpl w:val="FD0E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05D2C"/>
    <w:multiLevelType w:val="multilevel"/>
    <w:tmpl w:val="690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740"/>
    <w:multiLevelType w:val="multilevel"/>
    <w:tmpl w:val="875A0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5B32D5"/>
    <w:multiLevelType w:val="multilevel"/>
    <w:tmpl w:val="BCC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C4AAB"/>
    <w:multiLevelType w:val="multilevel"/>
    <w:tmpl w:val="6ACA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E2"/>
    <w:rsid w:val="0004457D"/>
    <w:rsid w:val="00095A8B"/>
    <w:rsid w:val="00227F99"/>
    <w:rsid w:val="0037034C"/>
    <w:rsid w:val="00385AF9"/>
    <w:rsid w:val="004C1763"/>
    <w:rsid w:val="006328E2"/>
    <w:rsid w:val="008B00E0"/>
    <w:rsid w:val="00AB7801"/>
    <w:rsid w:val="00C078CE"/>
    <w:rsid w:val="00D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BAD"/>
  <w15:docId w15:val="{BF89FA8A-A140-4C1E-9F50-ABA7060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Gozza Marco</cp:lastModifiedBy>
  <cp:revision>9</cp:revision>
  <dcterms:created xsi:type="dcterms:W3CDTF">2019-02-14T11:58:00Z</dcterms:created>
  <dcterms:modified xsi:type="dcterms:W3CDTF">2019-02-19T13:12:00Z</dcterms:modified>
</cp:coreProperties>
</file>